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E1" w:rsidRDefault="002662FE">
      <w:pPr>
        <w:spacing w:after="0" w:line="240" w:lineRule="auto"/>
        <w:rPr>
          <w:rFonts w:ascii="Times New Roman"/>
          <w:color w:val="000000"/>
          <w:sz w:val="23"/>
          <w:szCs w:val="23"/>
        </w:rPr>
      </w:pPr>
      <w:r>
        <w:rPr>
          <w:rFonts w:ascii="Times New Roman"/>
          <w:b/>
          <w:color w:val="000000"/>
          <w:sz w:val="23"/>
          <w:szCs w:val="23"/>
        </w:rPr>
        <w:t xml:space="preserve">Resolution No. </w:t>
      </w:r>
      <w:r>
        <w:rPr>
          <w:rFonts w:ascii="Times New Roman"/>
          <w:b/>
          <w:color w:val="000000"/>
          <w:sz w:val="23"/>
          <w:szCs w:val="23"/>
          <w:u w:val="single"/>
        </w:rPr>
        <w:t>_________</w:t>
      </w:r>
      <w:r>
        <w:rPr>
          <w:rFonts w:ascii="Times New Roman"/>
          <w:b/>
          <w:color w:val="000000"/>
          <w:sz w:val="23"/>
          <w:szCs w:val="23"/>
        </w:rPr>
        <w:t>, 2020</w:t>
      </w:r>
      <w:r>
        <w:rPr>
          <w:rFonts w:ascii="Times New Roman"/>
          <w:b/>
          <w:color w:val="000000"/>
          <w:sz w:val="23"/>
          <w:szCs w:val="23"/>
        </w:rPr>
        <w:br/>
      </w:r>
    </w:p>
    <w:p w:rsidR="00235FE1" w:rsidRDefault="00235FE1">
      <w:pPr>
        <w:spacing w:after="0" w:line="240" w:lineRule="auto"/>
      </w:pPr>
    </w:p>
    <w:p w:rsidR="00235FE1" w:rsidRDefault="002662FE">
      <w:pPr>
        <w:spacing w:after="0" w:line="240" w:lineRule="auto"/>
        <w:jc w:val="center"/>
        <w:rPr>
          <w:rFonts w:ascii="Times New Roman"/>
          <w:b/>
          <w:color w:val="000000"/>
        </w:rPr>
      </w:pPr>
      <w:r>
        <w:rPr>
          <w:rFonts w:ascii="Times New Roman"/>
          <w:b/>
          <w:color w:val="000000"/>
        </w:rPr>
        <w:t xml:space="preserve">RESOLUTION URGING STATE REPRESENTATIVES TO UPDATE THE </w:t>
      </w:r>
      <w:proofErr w:type="gramStart"/>
      <w:r>
        <w:rPr>
          <w:rFonts w:ascii="Times New Roman"/>
          <w:b/>
          <w:color w:val="000000"/>
        </w:rPr>
        <w:t>NEW YORK</w:t>
      </w:r>
      <w:proofErr w:type="gramEnd"/>
      <w:r>
        <w:rPr>
          <w:rFonts w:ascii="Times New Roman"/>
          <w:b/>
          <w:color w:val="000000"/>
        </w:rPr>
        <w:t xml:space="preserve"> STATE ELECTRONIC EQUIPMENT RECYCLING AND REUSE ACT </w:t>
      </w:r>
      <w:r>
        <w:rPr>
          <w:rFonts w:ascii="Times New Roman"/>
          <w:b/>
          <w:color w:val="000000"/>
        </w:rPr>
        <w:br/>
        <w:t>ON ITS 10-YEAR ANNIVERSARY IN 2020</w:t>
      </w:r>
    </w:p>
    <w:p w:rsidR="00235FE1" w:rsidRDefault="00235FE1">
      <w:pPr>
        <w:spacing w:after="0" w:line="240" w:lineRule="auto"/>
        <w:jc w:val="center"/>
        <w:rPr>
          <w:rFonts w:ascii="Times New Roman"/>
          <w:color w:val="000000"/>
        </w:rPr>
      </w:pPr>
    </w:p>
    <w:p w:rsidR="00235FE1" w:rsidRDefault="002662FE">
      <w:pPr>
        <w:spacing w:after="0" w:line="240" w:lineRule="auto"/>
        <w:rPr>
          <w:rFonts w:ascii="Times New Roman"/>
          <w:color w:val="000000"/>
        </w:rPr>
      </w:pPr>
      <w:r>
        <w:rPr>
          <w:rFonts w:ascii="Times New Roman"/>
          <w:b/>
          <w:color w:val="000000"/>
        </w:rPr>
        <w:t xml:space="preserve">WHEREAS, </w:t>
      </w:r>
      <w:r>
        <w:rPr>
          <w:rFonts w:ascii="Times New Roman"/>
          <w:color w:val="000000"/>
        </w:rPr>
        <w:t>the main reasons for the adoption of the New York State Electronic Equipment Recycling and Reuse Act (Act) in 2010 were to assist local governments with managing the fast-growing electronics waste stream by relying on electronics manufacturers to fund a re</w:t>
      </w:r>
      <w:r>
        <w:rPr>
          <w:rFonts w:ascii="Times New Roman"/>
          <w:color w:val="000000"/>
        </w:rPr>
        <w:t xml:space="preserve">cycling infrastructure and relieve municipalities from the recycling and end-of-life management costs; and </w:t>
      </w:r>
    </w:p>
    <w:p w:rsidR="00235FE1" w:rsidRDefault="00235FE1">
      <w:pPr>
        <w:spacing w:after="0" w:line="240" w:lineRule="auto"/>
        <w:rPr>
          <w:rFonts w:ascii="Times New Roman"/>
          <w:color w:val="000000"/>
        </w:rPr>
      </w:pPr>
    </w:p>
    <w:p w:rsidR="00235FE1" w:rsidRDefault="002662FE">
      <w:pPr>
        <w:spacing w:after="0" w:line="240" w:lineRule="auto"/>
        <w:rPr>
          <w:rFonts w:ascii="Times New Roman"/>
          <w:color w:val="000000"/>
        </w:rPr>
      </w:pPr>
      <w:r>
        <w:rPr>
          <w:rFonts w:ascii="Times New Roman"/>
          <w:b/>
          <w:color w:val="000000"/>
        </w:rPr>
        <w:t xml:space="preserve">WHEREAS, </w:t>
      </w:r>
      <w:r>
        <w:rPr>
          <w:rFonts w:ascii="Times New Roman"/>
          <w:color w:val="000000"/>
        </w:rPr>
        <w:t>the Act has succeeded in significantly increasing electronics recovery and recycling in the State, but the collection infrastructure is un</w:t>
      </w:r>
      <w:r>
        <w:rPr>
          <w:rFonts w:ascii="Times New Roman"/>
          <w:color w:val="000000"/>
        </w:rPr>
        <w:t xml:space="preserve">stable, and </w:t>
      </w:r>
      <w:bookmarkStart w:id="0" w:name="_GoBack"/>
      <w:bookmarkEnd w:id="0"/>
      <w:r>
        <w:rPr>
          <w:rFonts w:ascii="Times New Roman"/>
          <w:color w:val="000000"/>
          <w:u w:val="single"/>
        </w:rPr>
        <w:t>____________________</w:t>
      </w:r>
      <w:r>
        <w:rPr>
          <w:rFonts w:ascii="Times New Roman"/>
          <w:color w:val="000000"/>
          <w:u w:val="single"/>
        </w:rPr>
        <w:t>,</w:t>
      </w:r>
      <w:r>
        <w:rPr>
          <w:rFonts w:ascii="Times New Roman"/>
          <w:color w:val="000000"/>
        </w:rPr>
        <w:t xml:space="preserve"> as well as l</w:t>
      </w:r>
      <w:r>
        <w:rPr>
          <w:rFonts w:ascii="Times New Roman"/>
          <w:color w:val="000000"/>
        </w:rPr>
        <w:t>ocal governments throughout New York State</w:t>
      </w:r>
      <w:r>
        <w:rPr>
          <w:rFonts w:ascii="Times New Roman"/>
          <w:color w:val="000000"/>
        </w:rPr>
        <w:t xml:space="preserve">, are faced with mounting costs in the absence of consistent manufacturer funding and limited markets for cathode ray tubes (CRTs); and </w:t>
      </w:r>
    </w:p>
    <w:p w:rsidR="00235FE1" w:rsidRDefault="00235FE1">
      <w:pPr>
        <w:spacing w:after="0" w:line="240" w:lineRule="auto"/>
      </w:pPr>
    </w:p>
    <w:p w:rsidR="00235FE1" w:rsidRDefault="002662FE">
      <w:pPr>
        <w:spacing w:after="0" w:line="240" w:lineRule="auto"/>
      </w:pPr>
      <w:r>
        <w:rPr>
          <w:rFonts w:ascii="Times New Roman"/>
          <w:b/>
          <w:color w:val="000000"/>
        </w:rPr>
        <w:t>WHEREAS</w:t>
      </w:r>
      <w:r>
        <w:rPr>
          <w:rFonts w:ascii="Times New Roman"/>
          <w:color w:val="000000"/>
        </w:rPr>
        <w:t xml:space="preserve">, such costs come at a time when </w:t>
      </w:r>
      <w:r>
        <w:rPr>
          <w:rFonts w:ascii="Times New Roman"/>
          <w:color w:val="000000"/>
          <w:u w:val="single"/>
        </w:rPr>
        <w:t>___________</w:t>
      </w:r>
      <w:r>
        <w:rPr>
          <w:rFonts w:ascii="Times New Roman"/>
          <w:color w:val="000000"/>
        </w:rPr>
        <w:t xml:space="preserve"> and local governments across the state are facing truly unprecedented financial pressures due to impacts of the Coronavirus as well as severely depressed recycling material markets due to China's National Swo</w:t>
      </w:r>
      <w:r>
        <w:rPr>
          <w:rFonts w:ascii="Times New Roman"/>
          <w:color w:val="000000"/>
        </w:rPr>
        <w:t>rd policy; and</w:t>
      </w:r>
    </w:p>
    <w:p w:rsidR="00235FE1" w:rsidRDefault="00235FE1">
      <w:pPr>
        <w:spacing w:after="0" w:line="240" w:lineRule="auto"/>
        <w:rPr>
          <w:rFonts w:ascii="Times New Roman"/>
          <w:color w:val="000000"/>
        </w:rPr>
      </w:pPr>
    </w:p>
    <w:p w:rsidR="00235FE1" w:rsidRDefault="002662FE">
      <w:pPr>
        <w:spacing w:after="0" w:line="240" w:lineRule="auto"/>
        <w:rPr>
          <w:rFonts w:ascii="Times New Roman"/>
          <w:color w:val="000000"/>
        </w:rPr>
      </w:pPr>
      <w:r>
        <w:rPr>
          <w:rFonts w:ascii="Times New Roman"/>
          <w:b/>
          <w:color w:val="000000"/>
        </w:rPr>
        <w:t>WHEREAS</w:t>
      </w:r>
      <w:r>
        <w:rPr>
          <w:rFonts w:ascii="Times New Roman"/>
          <w:color w:val="000000"/>
        </w:rPr>
        <w:t>, the Act requires that manufacturers provide, and the state relies on, electronics manufacturers to fund e-scrap recycling programs that are effective, continuous and reasonably convenient to all consumers across the state at no cos</w:t>
      </w:r>
      <w:r>
        <w:rPr>
          <w:rFonts w:ascii="Times New Roman"/>
          <w:color w:val="000000"/>
        </w:rPr>
        <w:t xml:space="preserve">t; and </w:t>
      </w:r>
    </w:p>
    <w:p w:rsidR="00235FE1" w:rsidRDefault="00235FE1">
      <w:pPr>
        <w:spacing w:after="0" w:line="240" w:lineRule="auto"/>
        <w:rPr>
          <w:rFonts w:ascii="Times New Roman"/>
          <w:color w:val="000000"/>
        </w:rPr>
      </w:pPr>
    </w:p>
    <w:p w:rsidR="00235FE1" w:rsidRDefault="002662FE">
      <w:pPr>
        <w:spacing w:after="0" w:line="240" w:lineRule="auto"/>
        <w:rPr>
          <w:rFonts w:ascii="Times New Roman"/>
          <w:color w:val="000000"/>
        </w:rPr>
      </w:pPr>
      <w:r>
        <w:rPr>
          <w:rFonts w:ascii="Times New Roman"/>
          <w:b/>
          <w:color w:val="000000"/>
        </w:rPr>
        <w:t xml:space="preserve">WHEREAS, </w:t>
      </w:r>
      <w:r>
        <w:rPr>
          <w:rFonts w:ascii="Times New Roman"/>
          <w:color w:val="000000"/>
        </w:rPr>
        <w:t xml:space="preserve">manufacturers have not fulfilled their obligation to provide such convenient, year-round, no-cost drop off to residents in </w:t>
      </w:r>
      <w:r>
        <w:rPr>
          <w:rFonts w:ascii="Times New Roman"/>
          <w:color w:val="000000"/>
          <w:u w:val="single"/>
        </w:rPr>
        <w:t>_____________</w:t>
      </w:r>
      <w:r>
        <w:rPr>
          <w:rFonts w:ascii="Times New Roman"/>
          <w:color w:val="000000"/>
        </w:rPr>
        <w:t xml:space="preserve">, and throughout New York State, and have further failed to </w:t>
      </w:r>
      <w:r>
        <w:rPr>
          <w:rFonts w:ascii="Times New Roman"/>
        </w:rPr>
        <w:t>manage, publicize, and adequately fund t</w:t>
      </w:r>
      <w:r>
        <w:rPr>
          <w:rFonts w:ascii="Times New Roman"/>
        </w:rPr>
        <w:t>he program, leaving residents with insufficient opportunities to conveniently and properly dispose of their unwanted electronics; and</w:t>
      </w:r>
    </w:p>
    <w:p w:rsidR="00235FE1" w:rsidRDefault="00235FE1">
      <w:pPr>
        <w:spacing w:after="0" w:line="240" w:lineRule="auto"/>
      </w:pPr>
    </w:p>
    <w:p w:rsidR="00235FE1" w:rsidRDefault="002662FE">
      <w:pPr>
        <w:spacing w:after="0" w:line="240" w:lineRule="auto"/>
        <w:rPr>
          <w:rFonts w:ascii="Times New Roman"/>
        </w:rPr>
      </w:pPr>
      <w:r>
        <w:rPr>
          <w:rFonts w:ascii="Times New Roman"/>
          <w:b/>
        </w:rPr>
        <w:t>WHEREAS</w:t>
      </w:r>
      <w:r>
        <w:rPr>
          <w:rFonts w:ascii="Times New Roman"/>
        </w:rPr>
        <w:t xml:space="preserve">, as a result, </w:t>
      </w:r>
      <w:r>
        <w:rPr>
          <w:rFonts w:ascii="Times New Roman"/>
          <w:u w:val="single"/>
        </w:rPr>
        <w:t>_____________</w:t>
      </w:r>
      <w:r>
        <w:rPr>
          <w:rFonts w:ascii="Times New Roman"/>
        </w:rPr>
        <w:t xml:space="preserve"> and municipalities across the state too often continue to bear the burden of organizing the r</w:t>
      </w:r>
      <w:r>
        <w:rPr>
          <w:rFonts w:ascii="Times New Roman"/>
        </w:rPr>
        <w:t>ecovery, as well as providing public education about the program and paying the cost to recycle the materials; and</w:t>
      </w:r>
    </w:p>
    <w:p w:rsidR="00235FE1" w:rsidRDefault="00235FE1">
      <w:pPr>
        <w:spacing w:after="0" w:line="240" w:lineRule="auto"/>
      </w:pPr>
    </w:p>
    <w:p w:rsidR="00235FE1" w:rsidRDefault="002662FE">
      <w:pPr>
        <w:spacing w:after="0" w:line="240" w:lineRule="auto"/>
      </w:pPr>
      <w:r>
        <w:rPr>
          <w:rFonts w:ascii="Times New Roman"/>
          <w:b/>
          <w:color w:val="000000"/>
        </w:rPr>
        <w:t xml:space="preserve">WHEREAS, </w:t>
      </w:r>
      <w:r>
        <w:rPr>
          <w:rFonts w:ascii="Times New Roman"/>
          <w:color w:val="000000"/>
        </w:rPr>
        <w:t xml:space="preserve">the consequence, specifically following the January 2015 CRT </w:t>
      </w:r>
      <w:r>
        <w:rPr>
          <w:rFonts w:ascii="Times New Roman"/>
          <w:color w:val="000000"/>
        </w:rPr>
        <w:t>Disposal Ban, is significant as an increasing quantity of unwanted electronics are illegally dumped, and a growing number of local municipal solid waste systems are faced with bearing more of the financial responsibility for continued e-scrap collection in</w:t>
      </w:r>
      <w:r>
        <w:rPr>
          <w:rFonts w:ascii="Times New Roman"/>
          <w:color w:val="000000"/>
        </w:rPr>
        <w:t xml:space="preserve"> their communities; and </w:t>
      </w:r>
    </w:p>
    <w:p w:rsidR="00235FE1" w:rsidRDefault="00235FE1">
      <w:pPr>
        <w:spacing w:after="0" w:line="240" w:lineRule="auto"/>
        <w:rPr>
          <w:rFonts w:ascii="Times New Roman"/>
          <w:color w:val="000000"/>
        </w:rPr>
      </w:pPr>
    </w:p>
    <w:p w:rsidR="00235FE1" w:rsidRDefault="002662FE">
      <w:pPr>
        <w:spacing w:after="0" w:line="240" w:lineRule="auto"/>
        <w:rPr>
          <w:rFonts w:ascii="Times New Roman"/>
          <w:color w:val="000000"/>
        </w:rPr>
      </w:pPr>
      <w:r>
        <w:rPr>
          <w:rFonts w:ascii="Times New Roman"/>
          <w:b/>
          <w:color w:val="000000"/>
        </w:rPr>
        <w:t xml:space="preserve">WHEREAS, </w:t>
      </w:r>
      <w:r>
        <w:rPr>
          <w:rFonts w:ascii="Times New Roman"/>
          <w:color w:val="000000"/>
        </w:rPr>
        <w:t>once manufacturers have met their performance standard (goal), which in a number of cases is midway through the year, they no longer provide financial support to continue their collection programs, thus shifting managemen</w:t>
      </w:r>
      <w:r>
        <w:rPr>
          <w:rFonts w:ascii="Times New Roman"/>
          <w:color w:val="000000"/>
        </w:rPr>
        <w:t xml:space="preserve">t costs to cash-strapped local governments; and </w:t>
      </w:r>
    </w:p>
    <w:p w:rsidR="00235FE1" w:rsidRDefault="00235FE1">
      <w:pPr>
        <w:spacing w:after="0" w:line="240" w:lineRule="auto"/>
        <w:rPr>
          <w:rFonts w:ascii="Times New Roman"/>
          <w:color w:val="000000"/>
        </w:rPr>
      </w:pPr>
    </w:p>
    <w:p w:rsidR="00235FE1" w:rsidRDefault="002662FE">
      <w:pPr>
        <w:spacing w:after="0" w:line="240" w:lineRule="auto"/>
        <w:rPr>
          <w:rFonts w:ascii="Times New Roman"/>
          <w:color w:val="000000"/>
        </w:rPr>
      </w:pPr>
      <w:r>
        <w:rPr>
          <w:rFonts w:ascii="Times New Roman"/>
          <w:b/>
          <w:color w:val="000000"/>
        </w:rPr>
        <w:t xml:space="preserve">WHEREAS, </w:t>
      </w:r>
      <w:r>
        <w:rPr>
          <w:rFonts w:ascii="Times New Roman"/>
          <w:color w:val="000000"/>
        </w:rPr>
        <w:t xml:space="preserve">this has resulted in many local governments across the state having grappled with the burden to fund or cease e-scrap collection; and </w:t>
      </w:r>
    </w:p>
    <w:p w:rsidR="00235FE1" w:rsidRDefault="00235FE1">
      <w:pPr>
        <w:spacing w:after="0" w:line="240" w:lineRule="auto"/>
        <w:rPr>
          <w:rFonts w:ascii="Times New Roman"/>
          <w:color w:val="000000"/>
        </w:rPr>
      </w:pPr>
    </w:p>
    <w:p w:rsidR="00235FE1" w:rsidRDefault="002662FE">
      <w:pPr>
        <w:spacing w:after="0" w:line="240" w:lineRule="auto"/>
        <w:rPr>
          <w:rFonts w:ascii="Times New Roman"/>
          <w:color w:val="000000"/>
        </w:rPr>
      </w:pPr>
      <w:r>
        <w:rPr>
          <w:rFonts w:ascii="Times New Roman"/>
          <w:b/>
          <w:color w:val="000000"/>
        </w:rPr>
        <w:t xml:space="preserve">WHEREAS, </w:t>
      </w:r>
      <w:r>
        <w:rPr>
          <w:rFonts w:ascii="Times New Roman"/>
          <w:color w:val="000000"/>
        </w:rPr>
        <w:t>the New York Product Stewardship Council</w:t>
      </w:r>
      <w:r>
        <w:rPr>
          <w:rFonts w:ascii="Times New Roman"/>
          <w:color w:val="000000"/>
        </w:rPr>
        <w:t xml:space="preserve"> has recomme</w:t>
      </w:r>
      <w:r>
        <w:rPr>
          <w:rFonts w:ascii="Times New Roman"/>
          <w:color w:val="000000"/>
        </w:rPr>
        <w:t>nded that the so-called "mail back" provision be removed from the statute as it undermines the requirement that manufacturers provide convenient drop-off for residents, and that mailing back heavy items, including old TV sets, is unreasonable and burdensom</w:t>
      </w:r>
      <w:r>
        <w:rPr>
          <w:rFonts w:ascii="Times New Roman"/>
          <w:color w:val="000000"/>
        </w:rPr>
        <w:t>e to residents, and has further recommended that the statute clarify that manufacturers are required to provide year-round, consistent financial support for collection sites included in their plans, regardless of whether their annual performance target has</w:t>
      </w:r>
      <w:r>
        <w:rPr>
          <w:rFonts w:ascii="Times New Roman"/>
          <w:color w:val="000000"/>
        </w:rPr>
        <w:t xml:space="preserve"> been met; and</w:t>
      </w:r>
    </w:p>
    <w:p w:rsidR="00235FE1" w:rsidRDefault="002662FE">
      <w:pPr>
        <w:spacing w:after="0" w:line="240" w:lineRule="auto"/>
      </w:pPr>
      <w:r>
        <w:rPr>
          <w:rFonts w:ascii="Times New Roman"/>
          <w:color w:val="000000"/>
        </w:rPr>
        <w:t> </w:t>
      </w:r>
    </w:p>
    <w:p w:rsidR="00235FE1" w:rsidRDefault="002662FE">
      <w:pPr>
        <w:spacing w:after="0" w:line="240" w:lineRule="auto"/>
      </w:pPr>
      <w:r>
        <w:rPr>
          <w:rFonts w:ascii="Times New Roman"/>
          <w:b/>
          <w:color w:val="000000"/>
        </w:rPr>
        <w:lastRenderedPageBreak/>
        <w:t>WHEREAS,</w:t>
      </w:r>
      <w:r>
        <w:rPr>
          <w:rFonts w:ascii="Times New Roman"/>
          <w:color w:val="000000"/>
        </w:rPr>
        <w:t xml:space="preserve"> the state's major professional solid waste and recycling associations, including the New York State Association for Reduction, Reuse, and Recycling (NYSAR3), the Solid Waste Association of North America - NY Chapter (SWANA-NY), th</w:t>
      </w:r>
      <w:r>
        <w:rPr>
          <w:rFonts w:ascii="Times New Roman"/>
          <w:color w:val="000000"/>
        </w:rPr>
        <w:t>e New York State Association for Solid Waste Management (NYSASWM), the New York Product Stewardship Council (NYPSC) and the Federation of New York Solid Waste Associations, all endorse that the Convenience Standard (i.e. drop off) of the existing electroni</w:t>
      </w:r>
      <w:r>
        <w:rPr>
          <w:rFonts w:ascii="Times New Roman"/>
          <w:color w:val="000000"/>
        </w:rPr>
        <w:t xml:space="preserve">cs recovery statute be amended so that it is based </w:t>
      </w:r>
      <w:r>
        <w:rPr>
          <w:rFonts w:ascii="Times New Roman"/>
        </w:rPr>
        <w:t>on the existing language as recently adopted by the state legislature for the Paint Stewardship Law, specifically, that:</w:t>
      </w:r>
    </w:p>
    <w:p w:rsidR="00235FE1" w:rsidRDefault="00235FE1">
      <w:pPr>
        <w:spacing w:after="0" w:line="240" w:lineRule="auto"/>
      </w:pPr>
    </w:p>
    <w:p w:rsidR="00235FE1" w:rsidRDefault="002662FE">
      <w:pPr>
        <w:numPr>
          <w:ilvl w:val="0"/>
          <w:numId w:val="2"/>
        </w:numPr>
        <w:spacing w:after="0" w:line="240" w:lineRule="auto"/>
        <w:rPr>
          <w:rFonts w:ascii="Times New Roman"/>
        </w:rPr>
      </w:pPr>
      <w:r>
        <w:rPr>
          <w:rFonts w:ascii="Times New Roman"/>
          <w:color w:val="000000"/>
        </w:rPr>
        <w:t xml:space="preserve">Manufacturers shall provide geographic modeling to determine the number and </w:t>
      </w:r>
      <w:r>
        <w:rPr>
          <w:rFonts w:ascii="Times New Roman"/>
        </w:rPr>
        <w:t>distribution of sites for collection of CEE on the following criteria (</w:t>
      </w:r>
      <w:proofErr w:type="spellStart"/>
      <w:r>
        <w:rPr>
          <w:rFonts w:ascii="Times New Roman"/>
        </w:rPr>
        <w:t>i</w:t>
      </w:r>
      <w:proofErr w:type="spellEnd"/>
      <w:r>
        <w:rPr>
          <w:rFonts w:ascii="Times New Roman"/>
        </w:rPr>
        <w:t>) at least ninety percent of New York residents shall have a collection site within a fifteen mile radius; and (ii) one additional site will be established for every fifty thousand res</w:t>
      </w:r>
      <w:r>
        <w:rPr>
          <w:rFonts w:ascii="Times New Roman"/>
        </w:rPr>
        <w:t>idents of an urbanized area (as defined by the United States Census Bureau).</w:t>
      </w:r>
    </w:p>
    <w:p w:rsidR="00235FE1" w:rsidRDefault="00235FE1">
      <w:pPr>
        <w:spacing w:after="0" w:line="240" w:lineRule="auto"/>
      </w:pPr>
    </w:p>
    <w:p w:rsidR="00235FE1" w:rsidRDefault="002662FE">
      <w:pPr>
        <w:spacing w:after="0" w:line="240" w:lineRule="auto"/>
        <w:rPr>
          <w:rFonts w:ascii="Times New Roman"/>
        </w:rPr>
      </w:pPr>
      <w:r>
        <w:rPr>
          <w:rFonts w:ascii="Times New Roman"/>
          <w:color w:val="000000"/>
        </w:rPr>
        <w:t>And that the above referenced professional associations further recommend that:</w:t>
      </w:r>
    </w:p>
    <w:p w:rsidR="00235FE1" w:rsidRDefault="00235FE1">
      <w:pPr>
        <w:spacing w:after="0" w:line="240" w:lineRule="auto"/>
      </w:pPr>
    </w:p>
    <w:p w:rsidR="00235FE1" w:rsidRDefault="002662FE">
      <w:pPr>
        <w:numPr>
          <w:ilvl w:val="0"/>
          <w:numId w:val="2"/>
        </w:numPr>
        <w:spacing w:after="0" w:line="240" w:lineRule="auto"/>
        <w:rPr>
          <w:rFonts w:ascii="Times New Roman"/>
        </w:rPr>
      </w:pPr>
      <w:r>
        <w:rPr>
          <w:rFonts w:ascii="Times New Roman"/>
          <w:color w:val="000000"/>
        </w:rPr>
        <w:t xml:space="preserve">For all counties with populations between 65,000 and 300,000 people, in no </w:t>
      </w:r>
      <w:r>
        <w:rPr>
          <w:rFonts w:ascii="Times New Roman"/>
        </w:rPr>
        <w:t>event shall there be l</w:t>
      </w:r>
      <w:r>
        <w:rPr>
          <w:rFonts w:ascii="Times New Roman"/>
        </w:rPr>
        <w:t>ess than 3 (three) permanent collection locations.</w:t>
      </w:r>
    </w:p>
    <w:p w:rsidR="00235FE1" w:rsidRDefault="00235FE1">
      <w:pPr>
        <w:spacing w:after="0" w:line="240" w:lineRule="auto"/>
        <w:rPr>
          <w:rFonts w:ascii="Times New Roman"/>
        </w:rPr>
      </w:pPr>
    </w:p>
    <w:p w:rsidR="00235FE1" w:rsidRDefault="002662FE">
      <w:pPr>
        <w:numPr>
          <w:ilvl w:val="0"/>
          <w:numId w:val="2"/>
        </w:numPr>
        <w:spacing w:after="0" w:line="240" w:lineRule="auto"/>
        <w:rPr>
          <w:rFonts w:ascii="Times New Roman"/>
        </w:rPr>
      </w:pPr>
      <w:r>
        <w:rPr>
          <w:rFonts w:ascii="Times New Roman"/>
          <w:color w:val="000000"/>
        </w:rPr>
        <w:t xml:space="preserve">For counties with populations of less than 65,000 people, manufacturers shall </w:t>
      </w:r>
      <w:r>
        <w:rPr>
          <w:rFonts w:ascii="Times New Roman"/>
        </w:rPr>
        <w:t>conduct no less than 4 (four) quarterly collection events on an annual basis.</w:t>
      </w:r>
    </w:p>
    <w:p w:rsidR="00235FE1" w:rsidRDefault="00235FE1">
      <w:pPr>
        <w:spacing w:after="0" w:line="240" w:lineRule="auto"/>
        <w:rPr>
          <w:rFonts w:ascii="Times New Roman"/>
        </w:rPr>
      </w:pPr>
    </w:p>
    <w:p w:rsidR="00235FE1" w:rsidRDefault="002662FE">
      <w:pPr>
        <w:numPr>
          <w:ilvl w:val="0"/>
          <w:numId w:val="2"/>
        </w:numPr>
        <w:spacing w:after="0" w:line="240" w:lineRule="auto"/>
        <w:rPr>
          <w:rFonts w:ascii="Times New Roman"/>
        </w:rPr>
      </w:pPr>
      <w:r>
        <w:rPr>
          <w:rFonts w:ascii="Times New Roman"/>
          <w:color w:val="000000"/>
        </w:rPr>
        <w:t>Any county or solid waste authority may, at its</w:t>
      </w:r>
      <w:r>
        <w:rPr>
          <w:rFonts w:ascii="Times New Roman"/>
          <w:color w:val="000000"/>
        </w:rPr>
        <w:t xml:space="preserve"> discretion, establish a permanent </w:t>
      </w:r>
      <w:r>
        <w:rPr>
          <w:rFonts w:ascii="Times New Roman"/>
        </w:rPr>
        <w:t>collection site for CEE, and any materials so collected shall be accepted by the manufacturer, or its agent, at no cost to the municipality or solid waste authority, including reasonable costs for necessary supplies and m</w:t>
      </w:r>
      <w:r>
        <w:rPr>
          <w:rFonts w:ascii="Times New Roman"/>
        </w:rPr>
        <w:t>aterials to properly prepare the collected CEE for transport.</w:t>
      </w:r>
    </w:p>
    <w:p w:rsidR="00235FE1" w:rsidRDefault="00235FE1">
      <w:pPr>
        <w:spacing w:after="0" w:line="240" w:lineRule="auto"/>
        <w:rPr>
          <w:rFonts w:ascii="Times New Roman"/>
          <w:color w:val="000000"/>
        </w:rPr>
      </w:pPr>
    </w:p>
    <w:p w:rsidR="00235FE1" w:rsidRDefault="002662FE">
      <w:pPr>
        <w:spacing w:after="0" w:line="240" w:lineRule="auto"/>
      </w:pPr>
      <w:r>
        <w:rPr>
          <w:rFonts w:ascii="Times New Roman"/>
          <w:b/>
          <w:color w:val="000000"/>
        </w:rPr>
        <w:t xml:space="preserve">RESOLVED, </w:t>
      </w:r>
      <w:r>
        <w:rPr>
          <w:rFonts w:ascii="Times New Roman"/>
          <w:color w:val="000000"/>
        </w:rPr>
        <w:t xml:space="preserve">that ____________________________________________ does hereby call upon Governor Cuomo, the New York State Assembly, and the New York State Senate to build toward the long-term goals </w:t>
      </w:r>
      <w:r>
        <w:rPr>
          <w:rFonts w:ascii="Times New Roman"/>
          <w:color w:val="000000"/>
        </w:rPr>
        <w:t>of creating a more stable and comprehensive, manufacturer-implemented electronics recycling infrastructure by updating the New York State Electronic Equipment Recycling and Reuse Act on its 10-year anniversary in 2020, by adopting the above referenced chan</w:t>
      </w:r>
      <w:r>
        <w:rPr>
          <w:rFonts w:ascii="Times New Roman"/>
          <w:color w:val="000000"/>
        </w:rPr>
        <w:t>ges to the Act's Convenience Standard and to clarify electronic equipment manufacturers' requirements to provide year-round, no-cost collection of electronics for residents, and thereby help alleviate the immediate extreme financial pressures faced by loca</w:t>
      </w:r>
      <w:r>
        <w:rPr>
          <w:rFonts w:ascii="Times New Roman"/>
          <w:color w:val="000000"/>
        </w:rPr>
        <w:t xml:space="preserve">l governments; and be it further </w:t>
      </w:r>
    </w:p>
    <w:p w:rsidR="00235FE1" w:rsidRDefault="00235FE1">
      <w:pPr>
        <w:spacing w:after="0" w:line="240" w:lineRule="auto"/>
      </w:pPr>
    </w:p>
    <w:p w:rsidR="00235FE1" w:rsidRDefault="002662FE">
      <w:pPr>
        <w:spacing w:after="0" w:line="240" w:lineRule="auto"/>
      </w:pPr>
      <w:r>
        <w:rPr>
          <w:rFonts w:ascii="Times New Roman"/>
          <w:b/>
          <w:color w:val="000000"/>
        </w:rPr>
        <w:t xml:space="preserve">RESOLVED, </w:t>
      </w:r>
      <w:r>
        <w:rPr>
          <w:rFonts w:ascii="Times New Roman"/>
          <w:color w:val="000000"/>
        </w:rPr>
        <w:t>that ___________________________________ shall forward a copy of this Resolution to Governor Cuomo, Environmental Conservation Committee Chairmen Senator Todd Kaminsky, and Assemblyman Steven Englebright, and lo</w:t>
      </w:r>
      <w:r>
        <w:rPr>
          <w:rFonts w:ascii="Times New Roman"/>
          <w:color w:val="000000"/>
        </w:rPr>
        <w:t xml:space="preserve">cal State legislative representatives. </w:t>
      </w:r>
      <w:r>
        <w:rPr>
          <w:rFonts w:ascii="Times New Roman"/>
          <w:color w:val="000000"/>
          <w:sz w:val="23"/>
        </w:rPr>
        <w:t>This Resolution shall take effect immediately. </w:t>
      </w:r>
    </w:p>
    <w:p w:rsidR="00235FE1" w:rsidRDefault="00235FE1">
      <w:pPr>
        <w:spacing w:after="0" w:line="240" w:lineRule="auto"/>
        <w:rPr>
          <w:rFonts w:ascii="Times New Roman"/>
          <w:color w:val="000000"/>
          <w:sz w:val="23"/>
          <w:szCs w:val="23"/>
        </w:rPr>
      </w:pPr>
    </w:p>
    <w:p w:rsidR="00235FE1" w:rsidRDefault="002662FE">
      <w:pPr>
        <w:spacing w:after="0" w:line="240" w:lineRule="auto"/>
        <w:rPr>
          <w:rFonts w:ascii="Times New Roman"/>
          <w:color w:val="000000"/>
          <w:sz w:val="23"/>
          <w:szCs w:val="23"/>
        </w:rPr>
      </w:pPr>
      <w:r>
        <w:rPr>
          <w:rFonts w:ascii="Times New Roman"/>
          <w:b/>
          <w:color w:val="000000"/>
          <w:sz w:val="23"/>
          <w:szCs w:val="23"/>
        </w:rPr>
        <w:t xml:space="preserve">Resolution Adopted Date: </w:t>
      </w:r>
    </w:p>
    <w:p w:rsidR="00235FE1" w:rsidRDefault="002662FE">
      <w:pPr>
        <w:spacing w:after="0" w:line="240" w:lineRule="auto"/>
        <w:rPr>
          <w:rFonts w:ascii="Times New Roman"/>
          <w:color w:val="000000"/>
          <w:sz w:val="23"/>
          <w:szCs w:val="23"/>
        </w:rPr>
      </w:pPr>
      <w:r>
        <w:rPr>
          <w:rFonts w:ascii="Times New Roman"/>
          <w:b/>
          <w:color w:val="000000"/>
          <w:sz w:val="23"/>
          <w:szCs w:val="23"/>
        </w:rPr>
        <w:t xml:space="preserve">Vote: </w:t>
      </w:r>
      <w:r>
        <w:rPr>
          <w:rFonts w:ascii="Times New Roman"/>
          <w:b/>
          <w:color w:val="000000"/>
          <w:sz w:val="23"/>
          <w:szCs w:val="23"/>
        </w:rPr>
        <w:tab/>
      </w:r>
      <w:r>
        <w:rPr>
          <w:rFonts w:ascii="Times New Roman"/>
          <w:b/>
          <w:color w:val="000000"/>
          <w:sz w:val="23"/>
          <w:szCs w:val="23"/>
        </w:rPr>
        <w:tab/>
        <w:t xml:space="preserve">Ayes: </w:t>
      </w:r>
      <w:r>
        <w:rPr>
          <w:rFonts w:ascii="Times New Roman"/>
          <w:b/>
          <w:color w:val="000000"/>
          <w:sz w:val="23"/>
          <w:szCs w:val="23"/>
        </w:rPr>
        <w:tab/>
      </w:r>
      <w:r>
        <w:rPr>
          <w:rFonts w:ascii="Times New Roman"/>
          <w:b/>
          <w:color w:val="000000"/>
          <w:sz w:val="23"/>
          <w:szCs w:val="23"/>
        </w:rPr>
        <w:tab/>
        <w:t xml:space="preserve">Nays: </w:t>
      </w:r>
      <w:r>
        <w:rPr>
          <w:rFonts w:ascii="Times New Roman"/>
          <w:b/>
          <w:color w:val="000000"/>
          <w:sz w:val="23"/>
          <w:szCs w:val="23"/>
        </w:rPr>
        <w:tab/>
      </w:r>
      <w:r>
        <w:rPr>
          <w:rFonts w:ascii="Times New Roman"/>
          <w:b/>
          <w:color w:val="000000"/>
          <w:sz w:val="23"/>
          <w:szCs w:val="23"/>
        </w:rPr>
        <w:tab/>
        <w:t xml:space="preserve">Abstentions: </w:t>
      </w:r>
    </w:p>
    <w:p w:rsidR="00235FE1" w:rsidRDefault="00235FE1">
      <w:pPr>
        <w:spacing w:after="0" w:line="240" w:lineRule="auto"/>
        <w:rPr>
          <w:rFonts w:ascii="Times New Roman"/>
          <w:b/>
          <w:color w:val="000000"/>
          <w:sz w:val="23"/>
          <w:szCs w:val="23"/>
        </w:rPr>
      </w:pPr>
    </w:p>
    <w:p w:rsidR="00235FE1" w:rsidRDefault="002662FE">
      <w:pPr>
        <w:spacing w:after="0" w:line="240" w:lineRule="auto"/>
        <w:rPr>
          <w:rFonts w:ascii="Times New Roman"/>
          <w:color w:val="000000"/>
          <w:sz w:val="23"/>
          <w:szCs w:val="23"/>
        </w:rPr>
      </w:pPr>
      <w:r>
        <w:rPr>
          <w:rFonts w:ascii="Times New Roman"/>
          <w:b/>
          <w:color w:val="000000"/>
          <w:sz w:val="23"/>
          <w:szCs w:val="23"/>
        </w:rPr>
        <w:t xml:space="preserve">Signed: </w:t>
      </w:r>
    </w:p>
    <w:p w:rsidR="00235FE1" w:rsidRDefault="00235FE1">
      <w:pPr>
        <w:spacing w:after="0" w:line="240" w:lineRule="auto"/>
        <w:rPr>
          <w:rFonts w:ascii="Times New Roman"/>
          <w:color w:val="000000"/>
          <w:sz w:val="23"/>
          <w:szCs w:val="23"/>
        </w:rPr>
      </w:pPr>
    </w:p>
    <w:p w:rsidR="00235FE1" w:rsidRDefault="00235FE1" w:rsidP="002662FE">
      <w:pPr>
        <w:spacing w:after="120"/>
      </w:pPr>
    </w:p>
    <w:sectPr w:rsidR="00235FE1">
      <w:pgSz w:w="12240" w:h="15840"/>
      <w:pgMar w:top="864"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E0FFF"/>
    <w:multiLevelType w:val="multilevel"/>
    <w:tmpl w:val="2C7AB7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3A4507"/>
    <w:multiLevelType w:val="hybridMultilevel"/>
    <w:tmpl w:val="C79C5D52"/>
    <w:lvl w:ilvl="0" w:tplc="6588A4D6">
      <w:numFmt w:val="bullet"/>
      <w:lvlText w:val=""/>
      <w:lvlJc w:val="left"/>
      <w:pPr>
        <w:ind w:left="720" w:hanging="360"/>
      </w:pPr>
      <w:rPr>
        <w:rFonts w:ascii="Symbol" w:hAnsi="Symbol"/>
      </w:rPr>
    </w:lvl>
    <w:lvl w:ilvl="1" w:tplc="3E940CB4">
      <w:numFmt w:val="bullet"/>
      <w:lvlText w:val="o"/>
      <w:lvlJc w:val="left"/>
      <w:pPr>
        <w:ind w:left="1440" w:hanging="1080"/>
      </w:pPr>
      <w:rPr>
        <w:rFonts w:ascii="Courier New" w:hAnsi="Courier New"/>
      </w:rPr>
    </w:lvl>
    <w:lvl w:ilvl="2" w:tplc="C138F60C">
      <w:numFmt w:val="bullet"/>
      <w:lvlText w:val=""/>
      <w:lvlJc w:val="left"/>
      <w:pPr>
        <w:ind w:left="2160" w:hanging="1800"/>
      </w:pPr>
    </w:lvl>
    <w:lvl w:ilvl="3" w:tplc="C3040FAE">
      <w:numFmt w:val="bullet"/>
      <w:lvlText w:val=""/>
      <w:lvlJc w:val="left"/>
      <w:pPr>
        <w:ind w:left="2880" w:hanging="2520"/>
      </w:pPr>
      <w:rPr>
        <w:rFonts w:ascii="Symbol" w:hAnsi="Symbol"/>
      </w:rPr>
    </w:lvl>
    <w:lvl w:ilvl="4" w:tplc="D4A8B962">
      <w:numFmt w:val="bullet"/>
      <w:lvlText w:val="o"/>
      <w:lvlJc w:val="left"/>
      <w:pPr>
        <w:ind w:left="3600" w:hanging="3240"/>
      </w:pPr>
      <w:rPr>
        <w:rFonts w:ascii="Courier New" w:hAnsi="Courier New"/>
      </w:rPr>
    </w:lvl>
    <w:lvl w:ilvl="5" w:tplc="75B2B354">
      <w:numFmt w:val="bullet"/>
      <w:lvlText w:val=""/>
      <w:lvlJc w:val="left"/>
      <w:pPr>
        <w:ind w:left="4320" w:hanging="3960"/>
      </w:pPr>
    </w:lvl>
    <w:lvl w:ilvl="6" w:tplc="490835C0">
      <w:numFmt w:val="bullet"/>
      <w:lvlText w:val=""/>
      <w:lvlJc w:val="left"/>
      <w:pPr>
        <w:ind w:left="5040" w:hanging="4680"/>
      </w:pPr>
      <w:rPr>
        <w:rFonts w:ascii="Symbol" w:hAnsi="Symbol"/>
      </w:rPr>
    </w:lvl>
    <w:lvl w:ilvl="7" w:tplc="9454E376">
      <w:numFmt w:val="bullet"/>
      <w:lvlText w:val="o"/>
      <w:lvlJc w:val="left"/>
      <w:pPr>
        <w:ind w:left="5760" w:hanging="5400"/>
      </w:pPr>
      <w:rPr>
        <w:rFonts w:ascii="Courier New" w:hAnsi="Courier New"/>
      </w:rPr>
    </w:lvl>
    <w:lvl w:ilvl="8" w:tplc="DAE643A0">
      <w:numFmt w:val="bullet"/>
      <w:lvlText w:val=""/>
      <w:lvlJc w:val="left"/>
      <w:pPr>
        <w:ind w:left="6480" w:hanging="61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E1"/>
    <w:rsid w:val="00235FE1"/>
    <w:rsid w:val="0026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D49C4-874A-47AB-B49B-68F0B2FB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Pr>
      <w:rFonts w:ascii="Times New Roman"/>
      <w:color w:val="000000"/>
      <w:sz w:val="24"/>
      <w:szCs w:val="24"/>
    </w:rPr>
  </w:style>
  <w:style w:type="paragraph" w:customStyle="1" w:styleId="Normal1">
    <w:name w:val="Normal+1"/>
    <w:basedOn w:val="Default"/>
    <w:qFormat/>
  </w:style>
  <w:style w:type="paragraph" w:styleId="ListParagraph">
    <w:name w:val="List Paragraph"/>
    <w:basedOn w:val="Normal"/>
    <w:qFormat/>
    <w:pPr>
      <w:spacing w:after="0" w:line="240" w:lineRule="auto"/>
      <w:ind w:left="720"/>
      <w:contextualSpacing/>
    </w:pPr>
    <w:rPr>
      <w:rFonts w:ascii="Tahoma" w:hAnsi="Tahoma"/>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Radin</dc:creator>
  <cp:keywords/>
  <dc:description/>
  <cp:lastModifiedBy>Andrew Radin</cp:lastModifiedBy>
  <cp:revision>2</cp:revision>
  <dcterms:created xsi:type="dcterms:W3CDTF">2020-06-04T18:12:00Z</dcterms:created>
  <dcterms:modified xsi:type="dcterms:W3CDTF">2020-06-04T18:12:00Z</dcterms:modified>
</cp:coreProperties>
</file>